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B7B26BC">
      <w:pPr>
        <w:pStyle w:val="2"/>
        <w:keepNext/>
        <w:keepLines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20" w:after="20" w:line="360" w:lineRule="auto"/>
        <w:textAlignment w:val="auto"/>
        <w:rPr>
          <w:rFonts w:hint="eastAsia" w:ascii="仿宋" w:hAnsi="仿宋" w:eastAsia="仿宋" w:cs="仿宋"/>
          <w:color w:val="auto"/>
          <w:sz w:val="32"/>
          <w:szCs w:val="32"/>
          <w:highlight w:val="none"/>
        </w:rPr>
      </w:pPr>
      <w:bookmarkStart w:id="0" w:name="_Toc25028"/>
      <w:r>
        <w:rPr>
          <w:rFonts w:hint="eastAsia" w:ascii="仿宋" w:hAnsi="仿宋" w:eastAsia="仿宋" w:cs="仿宋"/>
          <w:color w:val="auto"/>
          <w:sz w:val="32"/>
          <w:szCs w:val="32"/>
          <w:highlight w:val="none"/>
        </w:rPr>
        <w:t>附件2</w:t>
      </w:r>
      <w:bookmarkEnd w:id="0"/>
    </w:p>
    <w:p w14:paraId="4BD341F0">
      <w:pPr>
        <w:tabs>
          <w:tab w:val="center" w:pos="6979"/>
          <w:tab w:val="right" w:pos="13958"/>
        </w:tabs>
        <w:jc w:val="center"/>
        <w:rPr>
          <w:rFonts w:hint="eastAsia" w:ascii="仿宋" w:hAnsi="仿宋" w:eastAsia="仿宋" w:cs="仿宋"/>
          <w:b/>
          <w:bCs/>
          <w:color w:val="auto"/>
          <w:sz w:val="44"/>
          <w:szCs w:val="44"/>
          <w:highlight w:val="none"/>
        </w:rPr>
      </w:pPr>
      <w:bookmarkStart w:id="1" w:name="_GoBack"/>
      <w:r>
        <w:rPr>
          <w:rFonts w:hint="eastAsia" w:ascii="仿宋" w:hAnsi="仿宋" w:eastAsia="仿宋" w:cs="仿宋"/>
          <w:b/>
          <w:bCs/>
          <w:color w:val="auto"/>
          <w:sz w:val="44"/>
          <w:szCs w:val="44"/>
          <w:highlight w:val="none"/>
          <w:lang w:val="en-US" w:eastAsia="zh-CN"/>
        </w:rPr>
        <w:t>《2026“花开天下·国韵”新年演唱会》导摄团队及配套特种设备服务项目</w:t>
      </w:r>
      <w:r>
        <w:rPr>
          <w:rFonts w:hint="eastAsia" w:ascii="仿宋" w:hAnsi="仿宋" w:eastAsia="仿宋" w:cs="仿宋"/>
          <w:b/>
          <w:bCs/>
          <w:color w:val="auto"/>
          <w:sz w:val="44"/>
          <w:szCs w:val="44"/>
          <w:highlight w:val="none"/>
        </w:rPr>
        <w:t>磋商文件报名登记备案表</w:t>
      </w:r>
    </w:p>
    <w:bookmarkEnd w:id="1"/>
    <w:p w14:paraId="754C7986">
      <w:pPr>
        <w:widowControl/>
        <w:spacing w:line="380" w:lineRule="exact"/>
        <w:jc w:val="left"/>
        <w:rPr>
          <w:rFonts w:hint="eastAsia" w:ascii="仿宋" w:hAnsi="仿宋" w:eastAsia="仿宋" w:cs="仿宋"/>
          <w:b/>
          <w:color w:val="auto"/>
          <w:sz w:val="24"/>
          <w:highlight w:val="none"/>
        </w:rPr>
      </w:pPr>
      <w:r>
        <w:rPr>
          <w:rFonts w:hint="eastAsia" w:ascii="仿宋" w:hAnsi="仿宋" w:eastAsia="仿宋" w:cs="仿宋"/>
          <w:b/>
          <w:color w:val="auto"/>
          <w:sz w:val="30"/>
          <w:szCs w:val="30"/>
          <w:highlight w:val="none"/>
        </w:rPr>
        <w:t xml:space="preserve"> </w:t>
      </w:r>
    </w:p>
    <w:p w14:paraId="271119CF">
      <w:pPr>
        <w:widowControl/>
        <w:spacing w:line="380" w:lineRule="exact"/>
        <w:jc w:val="left"/>
        <w:rPr>
          <w:rFonts w:hint="eastAsia" w:ascii="仿宋" w:hAnsi="仿宋" w:eastAsia="仿宋" w:cs="仿宋"/>
          <w:color w:val="auto"/>
          <w:highlight w:val="none"/>
        </w:rPr>
      </w:pPr>
      <w:r>
        <w:rPr>
          <w:rFonts w:hint="eastAsia" w:ascii="仿宋" w:hAnsi="仿宋" w:eastAsia="仿宋" w:cs="仿宋"/>
          <w:b/>
          <w:color w:val="auto"/>
          <w:sz w:val="24"/>
          <w:highlight w:val="none"/>
        </w:rPr>
        <w:t>采购项目编号：</w:t>
      </w:r>
      <w:r>
        <w:rPr>
          <w:rFonts w:hint="eastAsia" w:ascii="仿宋" w:hAnsi="仿宋" w:eastAsia="仿宋" w:cs="仿宋"/>
          <w:b/>
          <w:color w:val="auto"/>
          <w:sz w:val="24"/>
          <w:highlight w:val="none"/>
          <w:lang w:eastAsia="zh-CN"/>
        </w:rPr>
        <w:t>2068-25-5310-36</w:t>
      </w:r>
      <w:r>
        <w:rPr>
          <w:rFonts w:hint="eastAsia" w:ascii="仿宋" w:hAnsi="仿宋" w:eastAsia="仿宋" w:cs="仿宋"/>
          <w:b/>
          <w:color w:val="auto"/>
          <w:sz w:val="24"/>
          <w:highlight w:val="none"/>
        </w:rPr>
        <w:t xml:space="preserve">                                                             </w:t>
      </w:r>
      <w:r>
        <w:rPr>
          <w:rFonts w:hint="eastAsia" w:ascii="仿宋" w:hAnsi="仿宋" w:eastAsia="仿宋" w:cs="仿宋"/>
          <w:b/>
          <w:color w:val="auto"/>
          <w:sz w:val="24"/>
          <w:highlight w:val="none"/>
          <w:lang w:eastAsia="zh-CN"/>
        </w:rPr>
        <w:t>2025</w:t>
      </w:r>
      <w:r>
        <w:rPr>
          <w:rFonts w:hint="eastAsia" w:ascii="仿宋" w:hAnsi="仿宋" w:eastAsia="仿宋" w:cs="仿宋"/>
          <w:b/>
          <w:color w:val="auto"/>
          <w:sz w:val="24"/>
          <w:highlight w:val="none"/>
        </w:rPr>
        <w:t>年     月    日</w:t>
      </w:r>
    </w:p>
    <w:tbl>
      <w:tblPr>
        <w:tblStyle w:val="3"/>
        <w:tblW w:w="0" w:type="auto"/>
        <w:jc w:val="center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833"/>
        <w:gridCol w:w="2378"/>
        <w:gridCol w:w="3310"/>
        <w:gridCol w:w="2364"/>
        <w:gridCol w:w="3289"/>
      </w:tblGrid>
      <w:tr w14:paraId="4A39A453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5" w:hRule="atLeast"/>
          <w:jc w:val="center"/>
        </w:trPr>
        <w:tc>
          <w:tcPr>
            <w:tcW w:w="2833" w:type="dxa"/>
            <w:noWrap w:val="0"/>
            <w:vAlign w:val="center"/>
          </w:tcPr>
          <w:p w14:paraId="037DE3BC">
            <w:pPr>
              <w:spacing w:line="360" w:lineRule="auto"/>
              <w:jc w:val="center"/>
              <w:rPr>
                <w:rFonts w:hint="eastAsia" w:ascii="仿宋" w:hAnsi="仿宋" w:eastAsia="仿宋" w:cs="仿宋"/>
                <w:color w:val="auto"/>
                <w:sz w:val="24"/>
                <w:highlight w:val="none"/>
              </w:rPr>
            </w:pPr>
            <w:r>
              <w:rPr>
                <w:rFonts w:hint="eastAsia" w:ascii="仿宋" w:hAnsi="仿宋" w:eastAsia="仿宋" w:cs="仿宋"/>
                <w:bCs/>
                <w:color w:val="auto"/>
                <w:sz w:val="28"/>
                <w:szCs w:val="28"/>
                <w:highlight w:val="none"/>
              </w:rPr>
              <w:t>供应商全称</w:t>
            </w:r>
          </w:p>
        </w:tc>
        <w:tc>
          <w:tcPr>
            <w:tcW w:w="11341" w:type="dxa"/>
            <w:gridSpan w:val="4"/>
            <w:noWrap w:val="0"/>
            <w:vAlign w:val="top"/>
          </w:tcPr>
          <w:p w14:paraId="38054109">
            <w:pPr>
              <w:spacing w:line="360" w:lineRule="auto"/>
              <w:rPr>
                <w:rFonts w:hint="eastAsia" w:ascii="仿宋" w:hAnsi="仿宋" w:eastAsia="仿宋" w:cs="仿宋"/>
                <w:color w:val="auto"/>
                <w:sz w:val="24"/>
                <w:highlight w:val="none"/>
              </w:rPr>
            </w:pPr>
          </w:p>
        </w:tc>
      </w:tr>
      <w:tr w14:paraId="0AD20368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5" w:hRule="atLeast"/>
          <w:jc w:val="center"/>
        </w:trPr>
        <w:tc>
          <w:tcPr>
            <w:tcW w:w="2833" w:type="dxa"/>
            <w:noWrap w:val="0"/>
            <w:vAlign w:val="center"/>
          </w:tcPr>
          <w:p w14:paraId="68AEAC2C">
            <w:pPr>
              <w:jc w:val="center"/>
              <w:rPr>
                <w:rFonts w:hint="eastAsia" w:ascii="仿宋" w:hAnsi="仿宋" w:eastAsia="仿宋" w:cs="仿宋"/>
                <w:color w:val="auto"/>
                <w:sz w:val="28"/>
                <w:szCs w:val="28"/>
                <w:highlight w:val="none"/>
              </w:rPr>
            </w:pPr>
            <w:r>
              <w:rPr>
                <w:rFonts w:hint="eastAsia" w:ascii="仿宋" w:hAnsi="仿宋" w:eastAsia="仿宋" w:cs="仿宋"/>
                <w:color w:val="auto"/>
                <w:sz w:val="28"/>
                <w:szCs w:val="28"/>
                <w:highlight w:val="none"/>
              </w:rPr>
              <w:t>授权代表</w:t>
            </w:r>
          </w:p>
        </w:tc>
        <w:tc>
          <w:tcPr>
            <w:tcW w:w="11341" w:type="dxa"/>
            <w:gridSpan w:val="4"/>
            <w:noWrap w:val="0"/>
            <w:vAlign w:val="top"/>
          </w:tcPr>
          <w:p w14:paraId="63C03BD1">
            <w:pPr>
              <w:jc w:val="left"/>
              <w:rPr>
                <w:rFonts w:hint="eastAsia" w:ascii="仿宋" w:hAnsi="仿宋" w:eastAsia="仿宋" w:cs="仿宋"/>
                <w:color w:val="auto"/>
                <w:sz w:val="28"/>
                <w:szCs w:val="28"/>
                <w:highlight w:val="none"/>
              </w:rPr>
            </w:pPr>
          </w:p>
        </w:tc>
      </w:tr>
      <w:tr w14:paraId="5EB6AF6D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5" w:hRule="atLeast"/>
          <w:jc w:val="center"/>
        </w:trPr>
        <w:tc>
          <w:tcPr>
            <w:tcW w:w="2833" w:type="dxa"/>
            <w:noWrap w:val="0"/>
            <w:vAlign w:val="center"/>
          </w:tcPr>
          <w:p w14:paraId="26F0E02E">
            <w:pPr>
              <w:jc w:val="center"/>
              <w:rPr>
                <w:rFonts w:hint="eastAsia" w:ascii="仿宋" w:hAnsi="仿宋" w:eastAsia="仿宋" w:cs="仿宋"/>
                <w:color w:val="auto"/>
                <w:sz w:val="28"/>
                <w:szCs w:val="28"/>
                <w:highlight w:val="none"/>
              </w:rPr>
            </w:pPr>
            <w:r>
              <w:rPr>
                <w:rFonts w:hint="eastAsia" w:ascii="仿宋" w:hAnsi="仿宋" w:eastAsia="仿宋" w:cs="仿宋"/>
                <w:color w:val="auto"/>
                <w:sz w:val="28"/>
                <w:szCs w:val="28"/>
                <w:highlight w:val="none"/>
              </w:rPr>
              <w:t>采购包号</w:t>
            </w:r>
          </w:p>
        </w:tc>
        <w:tc>
          <w:tcPr>
            <w:tcW w:w="11341" w:type="dxa"/>
            <w:gridSpan w:val="4"/>
            <w:noWrap w:val="0"/>
            <w:vAlign w:val="top"/>
          </w:tcPr>
          <w:p w14:paraId="290E6B46">
            <w:pPr>
              <w:jc w:val="left"/>
              <w:rPr>
                <w:rFonts w:hint="eastAsia" w:ascii="仿宋" w:hAnsi="仿宋" w:eastAsia="仿宋" w:cs="仿宋"/>
                <w:color w:val="auto"/>
                <w:sz w:val="28"/>
                <w:szCs w:val="28"/>
                <w:highlight w:val="none"/>
              </w:rPr>
            </w:pPr>
          </w:p>
        </w:tc>
      </w:tr>
      <w:tr w14:paraId="53BA3E25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5" w:hRule="atLeast"/>
          <w:jc w:val="center"/>
        </w:trPr>
        <w:tc>
          <w:tcPr>
            <w:tcW w:w="2833" w:type="dxa"/>
            <w:vMerge w:val="restart"/>
            <w:noWrap w:val="0"/>
            <w:vAlign w:val="center"/>
          </w:tcPr>
          <w:p w14:paraId="75B1EEF0">
            <w:pPr>
              <w:jc w:val="center"/>
              <w:rPr>
                <w:rFonts w:hint="eastAsia" w:ascii="仿宋" w:hAnsi="仿宋" w:eastAsia="仿宋" w:cs="仿宋"/>
                <w:color w:val="auto"/>
                <w:sz w:val="28"/>
                <w:szCs w:val="28"/>
                <w:highlight w:val="none"/>
              </w:rPr>
            </w:pPr>
            <w:r>
              <w:rPr>
                <w:rFonts w:hint="eastAsia" w:ascii="仿宋" w:hAnsi="仿宋" w:eastAsia="仿宋" w:cs="仿宋"/>
                <w:color w:val="auto"/>
                <w:sz w:val="28"/>
                <w:szCs w:val="28"/>
                <w:highlight w:val="none"/>
              </w:rPr>
              <w:t>联系方式</w:t>
            </w:r>
          </w:p>
        </w:tc>
        <w:tc>
          <w:tcPr>
            <w:tcW w:w="2378" w:type="dxa"/>
            <w:tcBorders>
              <w:top w:val="single" w:color="auto" w:sz="4" w:space="0"/>
            </w:tcBorders>
            <w:noWrap w:val="0"/>
            <w:vAlign w:val="top"/>
          </w:tcPr>
          <w:p w14:paraId="6CA3E44F">
            <w:pPr>
              <w:jc w:val="center"/>
              <w:rPr>
                <w:rFonts w:hint="eastAsia" w:ascii="仿宋" w:hAnsi="仿宋" w:eastAsia="仿宋" w:cs="仿宋"/>
                <w:color w:val="auto"/>
                <w:sz w:val="28"/>
                <w:szCs w:val="28"/>
                <w:highlight w:val="none"/>
              </w:rPr>
            </w:pPr>
            <w:r>
              <w:rPr>
                <w:rFonts w:hint="eastAsia" w:ascii="仿宋" w:hAnsi="仿宋" w:eastAsia="仿宋" w:cs="仿宋"/>
                <w:color w:val="auto"/>
                <w:sz w:val="28"/>
                <w:szCs w:val="28"/>
                <w:highlight w:val="none"/>
              </w:rPr>
              <w:t>固定电话</w:t>
            </w:r>
          </w:p>
        </w:tc>
        <w:tc>
          <w:tcPr>
            <w:tcW w:w="3310" w:type="dxa"/>
            <w:tcBorders>
              <w:right w:val="single" w:color="auto" w:sz="4" w:space="0"/>
            </w:tcBorders>
            <w:noWrap w:val="0"/>
            <w:vAlign w:val="top"/>
          </w:tcPr>
          <w:p w14:paraId="2C0E0DFF">
            <w:pPr>
              <w:jc w:val="center"/>
              <w:rPr>
                <w:rFonts w:hint="eastAsia" w:ascii="仿宋" w:hAnsi="仿宋" w:eastAsia="仿宋" w:cs="仿宋"/>
                <w:color w:val="auto"/>
                <w:sz w:val="28"/>
                <w:szCs w:val="28"/>
                <w:highlight w:val="none"/>
              </w:rPr>
            </w:pPr>
          </w:p>
        </w:tc>
        <w:tc>
          <w:tcPr>
            <w:tcW w:w="2364" w:type="dxa"/>
            <w:tcBorders>
              <w:right w:val="single" w:color="auto" w:sz="4" w:space="0"/>
            </w:tcBorders>
            <w:noWrap w:val="0"/>
            <w:vAlign w:val="top"/>
          </w:tcPr>
          <w:p w14:paraId="6C9D8992">
            <w:pPr>
              <w:jc w:val="center"/>
              <w:rPr>
                <w:rFonts w:hint="eastAsia" w:ascii="仿宋" w:hAnsi="仿宋" w:eastAsia="仿宋" w:cs="仿宋"/>
                <w:color w:val="auto"/>
                <w:sz w:val="28"/>
                <w:szCs w:val="28"/>
                <w:highlight w:val="none"/>
              </w:rPr>
            </w:pPr>
            <w:r>
              <w:rPr>
                <w:rFonts w:hint="eastAsia" w:ascii="仿宋" w:hAnsi="仿宋" w:eastAsia="仿宋" w:cs="仿宋"/>
                <w:color w:val="auto"/>
                <w:sz w:val="28"/>
                <w:szCs w:val="28"/>
                <w:highlight w:val="none"/>
              </w:rPr>
              <w:t>传真</w:t>
            </w:r>
          </w:p>
        </w:tc>
        <w:tc>
          <w:tcPr>
            <w:tcW w:w="3289" w:type="dxa"/>
            <w:tcBorders>
              <w:left w:val="single" w:color="auto" w:sz="4" w:space="0"/>
            </w:tcBorders>
            <w:noWrap w:val="0"/>
            <w:vAlign w:val="top"/>
          </w:tcPr>
          <w:p w14:paraId="3E356D76">
            <w:pPr>
              <w:jc w:val="center"/>
              <w:rPr>
                <w:rFonts w:hint="eastAsia" w:ascii="仿宋" w:hAnsi="仿宋" w:eastAsia="仿宋" w:cs="仿宋"/>
                <w:color w:val="auto"/>
                <w:sz w:val="28"/>
                <w:szCs w:val="28"/>
                <w:highlight w:val="none"/>
              </w:rPr>
            </w:pPr>
          </w:p>
        </w:tc>
      </w:tr>
      <w:tr w14:paraId="158ACCC8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6" w:hRule="atLeast"/>
          <w:jc w:val="center"/>
        </w:trPr>
        <w:tc>
          <w:tcPr>
            <w:tcW w:w="2833" w:type="dxa"/>
            <w:vMerge w:val="continue"/>
            <w:noWrap w:val="0"/>
            <w:vAlign w:val="center"/>
          </w:tcPr>
          <w:p w14:paraId="11546972">
            <w:pPr>
              <w:jc w:val="center"/>
              <w:rPr>
                <w:rFonts w:hint="eastAsia" w:ascii="仿宋" w:hAnsi="仿宋" w:eastAsia="仿宋" w:cs="仿宋"/>
                <w:color w:val="auto"/>
                <w:sz w:val="28"/>
                <w:szCs w:val="28"/>
                <w:highlight w:val="none"/>
              </w:rPr>
            </w:pPr>
          </w:p>
        </w:tc>
        <w:tc>
          <w:tcPr>
            <w:tcW w:w="2378" w:type="dxa"/>
            <w:tcBorders>
              <w:top w:val="single" w:color="auto" w:sz="4" w:space="0"/>
            </w:tcBorders>
            <w:noWrap w:val="0"/>
            <w:vAlign w:val="top"/>
          </w:tcPr>
          <w:p w14:paraId="6D72D628">
            <w:pPr>
              <w:jc w:val="center"/>
              <w:rPr>
                <w:rFonts w:hint="eastAsia" w:ascii="仿宋" w:hAnsi="仿宋" w:eastAsia="仿宋" w:cs="仿宋"/>
                <w:color w:val="auto"/>
                <w:sz w:val="28"/>
                <w:szCs w:val="28"/>
                <w:highlight w:val="none"/>
              </w:rPr>
            </w:pPr>
            <w:r>
              <w:rPr>
                <w:rFonts w:hint="eastAsia" w:ascii="仿宋" w:hAnsi="仿宋" w:eastAsia="仿宋" w:cs="仿宋"/>
                <w:color w:val="auto"/>
                <w:sz w:val="28"/>
                <w:szCs w:val="28"/>
                <w:highlight w:val="none"/>
              </w:rPr>
              <w:t>手机</w:t>
            </w:r>
          </w:p>
        </w:tc>
        <w:tc>
          <w:tcPr>
            <w:tcW w:w="3310" w:type="dxa"/>
            <w:tcBorders>
              <w:right w:val="single" w:color="auto" w:sz="4" w:space="0"/>
            </w:tcBorders>
            <w:noWrap w:val="0"/>
            <w:vAlign w:val="top"/>
          </w:tcPr>
          <w:p w14:paraId="739F2F20">
            <w:pPr>
              <w:jc w:val="center"/>
              <w:rPr>
                <w:rFonts w:hint="eastAsia" w:ascii="仿宋" w:hAnsi="仿宋" w:eastAsia="仿宋" w:cs="仿宋"/>
                <w:color w:val="auto"/>
                <w:sz w:val="28"/>
                <w:szCs w:val="28"/>
                <w:highlight w:val="none"/>
              </w:rPr>
            </w:pPr>
          </w:p>
        </w:tc>
        <w:tc>
          <w:tcPr>
            <w:tcW w:w="2364" w:type="dxa"/>
            <w:tcBorders>
              <w:right w:val="single" w:color="auto" w:sz="4" w:space="0"/>
            </w:tcBorders>
            <w:noWrap w:val="0"/>
            <w:vAlign w:val="top"/>
          </w:tcPr>
          <w:p w14:paraId="2CF55A66">
            <w:pPr>
              <w:jc w:val="center"/>
              <w:rPr>
                <w:rFonts w:hint="eastAsia" w:ascii="仿宋" w:hAnsi="仿宋" w:eastAsia="仿宋" w:cs="仿宋"/>
                <w:color w:val="auto"/>
                <w:sz w:val="28"/>
                <w:szCs w:val="28"/>
                <w:highlight w:val="none"/>
              </w:rPr>
            </w:pPr>
            <w:r>
              <w:rPr>
                <w:rFonts w:hint="eastAsia" w:ascii="仿宋" w:hAnsi="仿宋" w:eastAsia="仿宋" w:cs="仿宋"/>
                <w:color w:val="auto"/>
                <w:sz w:val="28"/>
                <w:szCs w:val="28"/>
                <w:highlight w:val="none"/>
              </w:rPr>
              <w:t>电子邮箱</w:t>
            </w:r>
          </w:p>
        </w:tc>
        <w:tc>
          <w:tcPr>
            <w:tcW w:w="3289" w:type="dxa"/>
            <w:tcBorders>
              <w:left w:val="single" w:color="auto" w:sz="4" w:space="0"/>
            </w:tcBorders>
            <w:noWrap w:val="0"/>
            <w:vAlign w:val="top"/>
          </w:tcPr>
          <w:p w14:paraId="0FB56D86">
            <w:pPr>
              <w:jc w:val="center"/>
              <w:rPr>
                <w:rFonts w:hint="eastAsia" w:ascii="仿宋" w:hAnsi="仿宋" w:eastAsia="仿宋" w:cs="仿宋"/>
                <w:color w:val="auto"/>
                <w:sz w:val="28"/>
                <w:szCs w:val="28"/>
                <w:highlight w:val="none"/>
              </w:rPr>
            </w:pPr>
          </w:p>
        </w:tc>
      </w:tr>
      <w:tr w14:paraId="69EDCB0C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69" w:hRule="atLeast"/>
          <w:jc w:val="center"/>
        </w:trPr>
        <w:tc>
          <w:tcPr>
            <w:tcW w:w="14174" w:type="dxa"/>
            <w:gridSpan w:val="5"/>
            <w:noWrap w:val="0"/>
            <w:vAlign w:val="top"/>
          </w:tcPr>
          <w:p w14:paraId="6B9C1860">
            <w:pPr>
              <w:jc w:val="left"/>
              <w:rPr>
                <w:rFonts w:hint="eastAsia" w:ascii="仿宋" w:hAnsi="仿宋" w:eastAsia="仿宋" w:cs="仿宋"/>
                <w:color w:val="auto"/>
                <w:highlight w:val="none"/>
              </w:rPr>
            </w:pPr>
            <w:r>
              <w:rPr>
                <w:rFonts w:hint="eastAsia" w:ascii="仿宋" w:hAnsi="仿宋" w:eastAsia="仿宋" w:cs="仿宋"/>
                <w:color w:val="auto"/>
                <w:highlight w:val="none"/>
              </w:rPr>
              <w:t>备注</w:t>
            </w:r>
            <w:r>
              <w:rPr>
                <w:rFonts w:hint="eastAsia" w:ascii="仿宋" w:hAnsi="仿宋" w:eastAsia="仿宋" w:cs="仿宋"/>
                <w:color w:val="auto"/>
                <w:highlight w:val="none"/>
                <w:lang w:eastAsia="zh-CN"/>
              </w:rPr>
              <w:t>（</w:t>
            </w:r>
            <w:r>
              <w:rPr>
                <w:rFonts w:hint="eastAsia" w:ascii="仿宋" w:hAnsi="仿宋" w:eastAsia="仿宋" w:cs="仿宋"/>
                <w:color w:val="auto"/>
                <w:highlight w:val="none"/>
              </w:rPr>
              <w:t>统一社会信用代码</w:t>
            </w:r>
            <w:r>
              <w:rPr>
                <w:rFonts w:hint="eastAsia" w:ascii="仿宋" w:hAnsi="仿宋" w:eastAsia="仿宋" w:cs="仿宋"/>
                <w:color w:val="auto"/>
                <w:highlight w:val="none"/>
                <w:lang w:eastAsia="zh-CN"/>
              </w:rPr>
              <w:t>）</w:t>
            </w:r>
            <w:r>
              <w:rPr>
                <w:rFonts w:hint="eastAsia" w:ascii="仿宋" w:hAnsi="仿宋" w:eastAsia="仿宋" w:cs="仿宋"/>
                <w:color w:val="auto"/>
                <w:highlight w:val="none"/>
              </w:rPr>
              <w:t>：</w:t>
            </w:r>
          </w:p>
          <w:p w14:paraId="3DE911F0">
            <w:pPr>
              <w:jc w:val="left"/>
              <w:rPr>
                <w:rFonts w:hint="eastAsia" w:ascii="仿宋" w:hAnsi="仿宋" w:eastAsia="仿宋" w:cs="仿宋"/>
                <w:color w:val="auto"/>
                <w:highlight w:val="none"/>
              </w:rPr>
            </w:pPr>
          </w:p>
          <w:p w14:paraId="32B1CBE0">
            <w:pPr>
              <w:jc w:val="left"/>
              <w:rPr>
                <w:rFonts w:hint="eastAsia" w:ascii="仿宋" w:hAnsi="仿宋" w:eastAsia="仿宋" w:cs="仿宋"/>
                <w:color w:val="auto"/>
                <w:highlight w:val="none"/>
              </w:rPr>
            </w:pPr>
            <w:r>
              <w:rPr>
                <w:rFonts w:hint="eastAsia" w:ascii="仿宋" w:hAnsi="仿宋" w:eastAsia="仿宋" w:cs="仿宋"/>
                <w:color w:val="auto"/>
                <w:highlight w:val="none"/>
              </w:rPr>
              <w:t>如报名登记备案前该项目发出过变更公告，请在备注处同时注明：“</w:t>
            </w:r>
            <w:r>
              <w:rPr>
                <w:rFonts w:hint="eastAsia" w:ascii="仿宋" w:hAnsi="仿宋" w:eastAsia="仿宋" w:cs="仿宋"/>
                <w:b/>
                <w:bCs/>
                <w:color w:val="auto"/>
                <w:highlight w:val="none"/>
              </w:rPr>
              <w:t>更正已获悉。</w:t>
            </w:r>
            <w:r>
              <w:rPr>
                <w:rFonts w:hint="eastAsia" w:ascii="仿宋" w:hAnsi="仿宋" w:eastAsia="仿宋" w:cs="仿宋"/>
                <w:color w:val="auto"/>
                <w:highlight w:val="none"/>
              </w:rPr>
              <w:t>”。是否存在变更，应咨询项目联系人或自行在“</w:t>
            </w:r>
            <w:r>
              <w:rPr>
                <w:rFonts w:hint="eastAsia" w:ascii="仿宋" w:hAnsi="仿宋" w:eastAsia="仿宋" w:cs="仿宋"/>
                <w:color w:val="auto"/>
                <w:highlight w:val="none"/>
                <w:lang w:eastAsia="zh-CN"/>
              </w:rPr>
              <w:t>四川广播电视台官网</w:t>
            </w:r>
            <w:r>
              <w:rPr>
                <w:rFonts w:hint="eastAsia" w:ascii="仿宋" w:hAnsi="仿宋" w:eastAsia="仿宋" w:cs="仿宋"/>
                <w:color w:val="auto"/>
                <w:highlight w:val="none"/>
              </w:rPr>
              <w:t>”上进行查询。）</w:t>
            </w:r>
          </w:p>
        </w:tc>
      </w:tr>
    </w:tbl>
    <w:p w14:paraId="58A27CEB">
      <w:pPr>
        <w:rPr>
          <w:rFonts w:hint="eastAsia" w:ascii="仿宋" w:hAnsi="仿宋" w:eastAsia="仿宋" w:cs="仿宋"/>
          <w:color w:val="auto"/>
          <w:highlight w:val="none"/>
        </w:rPr>
      </w:pPr>
    </w:p>
    <w:p w14:paraId="1C59A05C"/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80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6534D2F"/>
    <w:rsid w:val="26534D2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Office_12.1.0.23125_F1E327BC-269C-435d-A152-05C5408002CA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2025-10-20T02:20:00Z</dcterms:created>
  <dc:creator>臻梳</dc:creator>
  <cp:lastModifiedBy>臻梳</cp:lastModifiedBy>
  <dcterms:modified xsi:type="dcterms:W3CDTF">2025-10-20T02:20:56Z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2052-12.1.0.23125</vt:lpwstr>
  </property>
  <property fmtid="{D5CDD505-2E9C-101B-9397-08002B2CF9AE}" pid="3" name="ICV">
    <vt:lpwstr>4F46C2E628DF499CA6438626E40D6081_11</vt:lpwstr>
  </property>
  <property fmtid="{D5CDD505-2E9C-101B-9397-08002B2CF9AE}" pid="4" name="KSOTemplateDocerSaveRecord">
    <vt:lpwstr>eyJoZGlkIjoiOWMyMTgzYTBhYmExNDgwNDgzMmQyYmQ0NzViOWQ2MzAiLCJ1c2VySWQiOiI1MjQ1ODM2MTAifQ==</vt:lpwstr>
  </property>
</Properties>
</file>